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0"/>
          <w:i w:val="0"/>
          <w:smallCaps w:val="1"/>
          <w:strike w:val="0"/>
          <w:color w:val="2b65ae"/>
          <w:sz w:val="44"/>
          <w:szCs w:val="44"/>
          <w:u w:val="none"/>
          <w:shd w:fill="auto" w:val="clear"/>
          <w:vertAlign w:val="baseline"/>
        </w:rPr>
      </w:pP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Pr>
        <w:drawing>
          <wp:inline distB="0" distT="0" distL="0" distR="0">
            <wp:extent cx="4066781" cy="467487"/>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66781" cy="467487"/>
                    </a:xfrm>
                    <a:prstGeom prst="rect"/>
                    <a:ln/>
                  </pic:spPr>
                </pic:pic>
              </a:graphicData>
            </a:graphic>
          </wp:inline>
        </w:drawing>
      </w:r>
      <w:r w:rsidDel="00000000" w:rsidR="00000000" w:rsidRPr="00000000">
        <w:rPr>
          <w:rFonts w:ascii="GeneralSans-Semibold" w:cs="GeneralSans-Semibold" w:eastAsia="GeneralSans-Semibold" w:hAnsi="GeneralSans-Semibold"/>
          <w:b w:val="1"/>
          <w:i w:val="0"/>
          <w:smallCaps w:val="1"/>
          <w:strike w:val="0"/>
          <w:color w:val="707070"/>
          <w:sz w:val="21"/>
          <w:szCs w:val="21"/>
          <w:highlight w:val="white"/>
          <w:u w:val="none"/>
          <w:vertAlign w:val="baseline"/>
          <w:rtl w:val="0"/>
        </w:rPr>
        <w:br w:type="textWrapping"/>
        <w:br w:type="textWrapping"/>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H</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ealth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E</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xtended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lliance for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nnovative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T</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herapies,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dvanced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L</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ab-research, and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I</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ntegrated </w:t>
      </w:r>
      <w:r w:rsidDel="00000000" w:rsidR="00000000" w:rsidRPr="00000000">
        <w:rPr>
          <w:rFonts w:ascii="Arial" w:cs="Arial" w:eastAsia="Arial" w:hAnsi="Arial"/>
          <w:b w:val="1"/>
          <w:i w:val="0"/>
          <w:smallCaps w:val="1"/>
          <w:strike w:val="0"/>
          <w:color w:val="707070"/>
          <w:sz w:val="21"/>
          <w:szCs w:val="21"/>
          <w:highlight w:val="white"/>
          <w:u w:val="none"/>
          <w:vertAlign w:val="baseline"/>
          <w:rtl w:val="0"/>
        </w:rPr>
        <w:t xml:space="preserve">A</w:t>
      </w:r>
      <w:r w:rsidDel="00000000" w:rsidR="00000000" w:rsidRPr="00000000">
        <w:rPr>
          <w:rFonts w:ascii="Arial" w:cs="Arial" w:eastAsia="Arial" w:hAnsi="Arial"/>
          <w:b w:val="0"/>
          <w:i w:val="0"/>
          <w:smallCaps w:val="1"/>
          <w:strike w:val="0"/>
          <w:color w:val="707070"/>
          <w:sz w:val="21"/>
          <w:szCs w:val="21"/>
          <w:highlight w:val="white"/>
          <w:u w:val="none"/>
          <w:vertAlign w:val="baseline"/>
          <w:rtl w:val="0"/>
        </w:rPr>
        <w:t xml:space="preserve">pproaches of Precision Medicine (PE_00000019)</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88" w:lineRule="auto"/>
        <w:ind w:left="0" w:right="0" w:firstLine="0"/>
        <w:jc w:val="center"/>
        <w:rPr>
          <w:rFonts w:ascii="Arial" w:cs="Arial" w:eastAsia="Arial" w:hAnsi="Arial"/>
          <w:b w:val="1"/>
          <w:i w:val="0"/>
          <w:smallCaps w:val="1"/>
          <w:strike w:val="0"/>
          <w:color w:val="2b65ae"/>
          <w:sz w:val="56"/>
          <w:szCs w:val="56"/>
          <w:u w:val="none"/>
          <w:shd w:fill="auto" w:val="clear"/>
          <w:vertAlign w:val="baseline"/>
        </w:rPr>
      </w:pPr>
      <w:r w:rsidDel="00000000" w:rsidR="00000000" w:rsidRPr="00000000">
        <w:rPr>
          <w:rtl w:val="0"/>
        </w:rPr>
      </w:r>
    </w:p>
    <w:p w:rsidR="00000000" w:rsidDel="00000000" w:rsidP="00000000" w:rsidRDefault="00000000" w:rsidRPr="00000000" w14:paraId="00000003">
      <w:pPr>
        <w:spacing w:after="240" w:before="240" w:line="288" w:lineRule="auto"/>
        <w:jc w:val="center"/>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4">
      <w:pPr>
        <w:spacing w:after="240" w:before="240" w:line="288" w:lineRule="auto"/>
        <w:jc w:val="both"/>
        <w:rPr>
          <w:rFonts w:ascii="Calibri" w:cs="Calibri" w:eastAsia="Calibri" w:hAnsi="Calibri"/>
          <w:color w:val="4472c4"/>
          <w:sz w:val="20"/>
          <w:szCs w:val="20"/>
        </w:rPr>
      </w:pPr>
      <w:bookmarkStart w:colFirst="0" w:colLast="0" w:name="_heading=h.gjdgxs" w:id="0"/>
      <w:bookmarkEnd w:id="0"/>
      <w:r w:rsidDel="00000000" w:rsidR="00000000" w:rsidRPr="00000000">
        <w:rPr>
          <w:rFonts w:ascii="Calibri" w:cs="Calibri" w:eastAsia="Calibri" w:hAnsi="Calibri"/>
          <w:color w:val="4472c4"/>
          <w:sz w:val="20"/>
          <w:szCs w:val="20"/>
          <w:rtl w:val="0"/>
        </w:rPr>
        <w:t xml:space="preserve">Bando a Cascata PARTENARIATO ESTESO “Health Extended ALliance for Innovative Therapies, Advanced Lab-research, and Integrated Approaches of Precision Medicine” - HEAL ITALIA</w:t>
      </w:r>
    </w:p>
    <w:p w:rsidR="00000000" w:rsidDel="00000000" w:rsidP="00000000" w:rsidRDefault="00000000" w:rsidRPr="00000000" w14:paraId="00000005">
      <w:pPr>
        <w:spacing w:after="240" w:before="240" w:line="288" w:lineRule="auto"/>
        <w:jc w:val="both"/>
        <w:rPr>
          <w:rFonts w:ascii="Calibri" w:cs="Calibri" w:eastAsia="Calibri" w:hAnsi="Calibri"/>
          <w:color w:val="4472c4"/>
          <w:sz w:val="20"/>
          <w:szCs w:val="20"/>
        </w:rPr>
      </w:pPr>
      <w:bookmarkStart w:colFirst="0" w:colLast="0" w:name="_heading=h.gjdgxs" w:id="0"/>
      <w:bookmarkEnd w:id="0"/>
      <w:r w:rsidDel="00000000" w:rsidR="00000000" w:rsidRPr="00000000">
        <w:rPr>
          <w:rFonts w:ascii="Calibri" w:cs="Calibri" w:eastAsia="Calibri" w:hAnsi="Calibri"/>
          <w:color w:val="4472c4"/>
          <w:sz w:val="20"/>
          <w:szCs w:val="20"/>
          <w:rtl w:val="0"/>
        </w:rPr>
        <w:t xml:space="preserve"> </w:t>
      </w:r>
    </w:p>
    <w:p w:rsidR="00000000" w:rsidDel="00000000" w:rsidP="00000000" w:rsidRDefault="00000000" w:rsidRPr="00000000" w14:paraId="00000006">
      <w:pPr>
        <w:spacing w:after="240" w:before="240" w:line="288" w:lineRule="auto"/>
        <w:jc w:val="center"/>
        <w:rPr>
          <w:rFonts w:ascii="Calibri" w:cs="Calibri" w:eastAsia="Calibri" w:hAnsi="Calibri"/>
          <w:b w:val="1"/>
          <w:color w:val="4472c4"/>
          <w:sz w:val="20"/>
          <w:szCs w:val="20"/>
        </w:rPr>
      </w:pPr>
      <w:bookmarkStart w:colFirst="0" w:colLast="0" w:name="_heading=h.gjdgxs" w:id="0"/>
      <w:bookmarkEnd w:id="0"/>
      <w:r w:rsidDel="00000000" w:rsidR="00000000" w:rsidRPr="00000000">
        <w:rPr>
          <w:rFonts w:ascii="Calibri" w:cs="Calibri" w:eastAsia="Calibri" w:hAnsi="Calibri"/>
          <w:b w:val="1"/>
          <w:color w:val="4472c4"/>
          <w:sz w:val="20"/>
          <w:szCs w:val="20"/>
          <w:rtl w:val="0"/>
        </w:rPr>
        <w:t xml:space="preserve">SPOKE N.5</w:t>
        <w:br w:type="textWrapping"/>
        <w:t xml:space="preserve"> “Next-Gen Therapeutics”</w:t>
      </w:r>
    </w:p>
    <w:p w:rsidR="00000000" w:rsidDel="00000000" w:rsidP="00000000" w:rsidRDefault="00000000" w:rsidRPr="00000000" w14:paraId="00000007">
      <w:pPr>
        <w:spacing w:after="240" w:before="240" w:line="288" w:lineRule="auto"/>
        <w:jc w:val="center"/>
        <w:rPr>
          <w:rFonts w:ascii="Calibri" w:cs="Calibri" w:eastAsia="Calibri" w:hAnsi="Calibri"/>
          <w:b w:val="1"/>
          <w:color w:val="4472c4"/>
          <w:sz w:val="20"/>
          <w:szCs w:val="20"/>
        </w:rPr>
      </w:pPr>
      <w:bookmarkStart w:colFirst="0" w:colLast="0" w:name="_heading=h.gjdgxs" w:id="0"/>
      <w:bookmarkEnd w:id="0"/>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8">
      <w:pPr>
        <w:spacing w:after="240" w:before="240" w:line="288" w:lineRule="auto"/>
        <w:jc w:val="center"/>
        <w:rPr>
          <w:rFonts w:ascii="Calibri" w:cs="Calibri" w:eastAsia="Calibri" w:hAnsi="Calibri"/>
          <w:b w:val="1"/>
          <w:color w:val="4472c4"/>
          <w:sz w:val="20"/>
          <w:szCs w:val="20"/>
        </w:rPr>
      </w:pPr>
      <w:bookmarkStart w:colFirst="0" w:colLast="0" w:name="_heading=h.gjdgxs" w:id="0"/>
      <w:bookmarkEnd w:id="0"/>
      <w:r w:rsidDel="00000000" w:rsidR="00000000" w:rsidRPr="00000000">
        <w:rPr>
          <w:rFonts w:ascii="Calibri" w:cs="Calibri" w:eastAsia="Calibri" w:hAnsi="Calibri"/>
          <w:b w:val="1"/>
          <w:color w:val="4472c4"/>
          <w:sz w:val="20"/>
          <w:szCs w:val="20"/>
          <w:rtl w:val="0"/>
        </w:rPr>
        <w:t xml:space="preserve">Università di Milano-Bicocca</w:t>
      </w:r>
    </w:p>
    <w:p w:rsidR="00000000" w:rsidDel="00000000" w:rsidP="00000000" w:rsidRDefault="00000000" w:rsidRPr="00000000" w14:paraId="00000009">
      <w:pPr>
        <w:spacing w:after="240" w:before="240" w:line="288" w:lineRule="auto"/>
        <w:jc w:val="center"/>
        <w:rPr>
          <w:rFonts w:ascii="Calibri" w:cs="Calibri" w:eastAsia="Calibri" w:hAnsi="Calibri"/>
          <w:b w:val="1"/>
          <w:color w:val="4472c4"/>
          <w:sz w:val="20"/>
          <w:szCs w:val="20"/>
        </w:rPr>
      </w:pPr>
      <w:bookmarkStart w:colFirst="0" w:colLast="0" w:name="_heading=h.gjdgxs" w:id="0"/>
      <w:bookmarkEnd w:id="0"/>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A">
      <w:pPr>
        <w:spacing w:after="240" w:before="240" w:line="288" w:lineRule="auto"/>
        <w:jc w:val="center"/>
        <w:rPr>
          <w:rFonts w:ascii="Calibri" w:cs="Calibri" w:eastAsia="Calibri" w:hAnsi="Calibri"/>
          <w:b w:val="1"/>
          <w:color w:val="4472c4"/>
          <w:sz w:val="20"/>
          <w:szCs w:val="20"/>
        </w:rPr>
      </w:pPr>
      <w:bookmarkStart w:colFirst="0" w:colLast="0" w:name="_heading=h.gjdgxs" w:id="0"/>
      <w:bookmarkEnd w:id="0"/>
      <w:r w:rsidDel="00000000" w:rsidR="00000000" w:rsidRPr="00000000">
        <w:rPr>
          <w:rFonts w:ascii="Calibri" w:cs="Calibri" w:eastAsia="Calibri" w:hAnsi="Calibri"/>
          <w:b w:val="1"/>
          <w:color w:val="4472c4"/>
          <w:sz w:val="20"/>
          <w:szCs w:val="20"/>
          <w:rtl w:val="0"/>
        </w:rPr>
        <w:t xml:space="preserve"> </w:t>
      </w:r>
    </w:p>
    <w:p w:rsidR="00000000" w:rsidDel="00000000" w:rsidP="00000000" w:rsidRDefault="00000000" w:rsidRPr="00000000" w14:paraId="0000000B">
      <w:pPr>
        <w:spacing w:after="240" w:before="240" w:line="288" w:lineRule="auto"/>
        <w:jc w:val="both"/>
        <w:rPr>
          <w:rFonts w:ascii="Calibri" w:cs="Calibri" w:eastAsia="Calibri" w:hAnsi="Calibri"/>
          <w:color w:val="4472c4"/>
          <w:sz w:val="20"/>
          <w:szCs w:val="20"/>
        </w:rPr>
      </w:pPr>
      <w:bookmarkStart w:colFirst="0" w:colLast="0" w:name="_heading=h.gjdgxs" w:id="0"/>
      <w:bookmarkEnd w:id="0"/>
      <w:r w:rsidDel="00000000" w:rsidR="00000000" w:rsidRPr="00000000">
        <w:rPr>
          <w:rFonts w:ascii="Calibri" w:cs="Calibri" w:eastAsia="Calibri" w:hAnsi="Calibri"/>
          <w:color w:val="4472c4"/>
          <w:sz w:val="20"/>
          <w:szCs w:val="20"/>
          <w:rtl w:val="0"/>
        </w:rPr>
        <w:t xml:space="preserve">Bando Pubblico per la selezione di proposte progettuali da finanziare sul territorio nazionale per il rafforzamento della Filiera della Medicina di Precisione nell’ambito del programma di ricerca del Partenariato Esteso “Health Extended ALliance for Innovative Therapies, Advanced Lab-research, and Integrated Approaches of Precision Medicine -HEAL ITALIA”, a valere sulle risorse del Piano Nazionale di Ripresa e Resilienza (PNRR) Missione 4 “Istruzione e Ricerca” – Componente 2 “Dalla Ricerca all'Impresa” – Investimento 1.3, finanziato dall’Unione europea – NextGenerationEU – a valere sull’Avviso pubblico del Ministero dell'Università e della Ricerca (MUR) n. 341 del 15.03.2022 (CUP Spoke leader: Università degli Studi di Milano-Bicocca – CUP H43C22000830006)</w:t>
      </w:r>
    </w:p>
    <w:p w:rsidR="00000000" w:rsidDel="00000000" w:rsidP="00000000" w:rsidRDefault="00000000" w:rsidRPr="00000000" w14:paraId="0000000C">
      <w:pPr>
        <w:spacing w:after="160" w:before="240" w:line="288.00000000000006"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D">
      <w:pPr>
        <w:spacing w:after="160" w:before="240" w:line="288.00000000000006"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E">
      <w:pPr>
        <w:spacing w:after="160" w:before="240" w:line="288.00000000000006"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0F">
      <w:pPr>
        <w:spacing w:after="160" w:before="240" w:line="288.00000000000006"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0">
      <w:pPr>
        <w:spacing w:after="160" w:before="240" w:line="288.00000000000006"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1">
      <w:pPr>
        <w:spacing w:after="240" w:before="240" w:line="288" w:lineRule="auto"/>
        <w:jc w:val="both"/>
        <w:rPr>
          <w:rFonts w:ascii="Calibri" w:cs="Calibri" w:eastAsia="Calibri" w:hAnsi="Calibri"/>
          <w:b w:val="1"/>
          <w:color w:val="4472c4"/>
          <w:sz w:val="20"/>
          <w:szCs w:val="20"/>
        </w:rPr>
      </w:pPr>
      <w:bookmarkStart w:colFirst="0" w:colLast="0" w:name="_heading=h.gjdgxs" w:id="0"/>
      <w:bookmarkEnd w:id="0"/>
      <w:r w:rsidDel="00000000" w:rsidR="00000000" w:rsidRPr="00000000">
        <w:rPr>
          <w:rFonts w:ascii="Calibri" w:cs="Calibri" w:eastAsia="Calibri" w:hAnsi="Calibri"/>
          <w:color w:val="4472c4"/>
          <w:sz w:val="20"/>
          <w:szCs w:val="20"/>
          <w:rtl w:val="0"/>
        </w:rPr>
        <w:t xml:space="preserve">                                        </w:t>
        <w:tab/>
      </w:r>
      <w:r w:rsidDel="00000000" w:rsidR="00000000" w:rsidRPr="00000000">
        <w:rPr>
          <w:rFonts w:ascii="Calibri" w:cs="Calibri" w:eastAsia="Calibri" w:hAnsi="Calibri"/>
          <w:b w:val="1"/>
          <w:color w:val="4472c4"/>
          <w:sz w:val="20"/>
          <w:szCs w:val="20"/>
          <w:rtl w:val="0"/>
        </w:rPr>
        <w:t xml:space="preserve">Deliberazione n. 642/2023 del 24/10/2023 del Consiglio di Amministrazione</w:t>
      </w:r>
    </w:p>
    <w:p w:rsidR="00000000" w:rsidDel="00000000" w:rsidP="00000000" w:rsidRDefault="00000000" w:rsidRPr="00000000" w14:paraId="00000012">
      <w:pPr>
        <w:spacing w:after="160" w:before="240" w:line="288"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013">
      <w:pPr>
        <w:spacing w:after="240" w:before="240" w:line="288" w:lineRule="auto"/>
        <w:jc w:val="right"/>
        <w:rPr>
          <w:rFonts w:ascii="Calibri" w:cs="Calibri" w:eastAsia="Calibri" w:hAnsi="Calibri"/>
          <w:color w:val="2b65ae"/>
          <w:sz w:val="20"/>
          <w:szCs w:val="20"/>
        </w:rPr>
      </w:pPr>
      <w:bookmarkStart w:colFirst="0" w:colLast="0" w:name="_heading=h.gjdgxs" w:id="0"/>
      <w:bookmarkEnd w:id="0"/>
      <w:r w:rsidDel="00000000" w:rsidR="00000000" w:rsidRPr="00000000">
        <w:rPr>
          <w:rFonts w:ascii="Calibri" w:cs="Calibri" w:eastAsia="Calibri" w:hAnsi="Calibri"/>
          <w:color w:val="2b65ae"/>
          <w:sz w:val="20"/>
          <w:szCs w:val="20"/>
          <w:rtl w:val="0"/>
        </w:rPr>
        <w:t xml:space="preserv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240" w:line="288" w:lineRule="auto"/>
        <w:ind w:left="0" w:right="0" w:firstLine="0"/>
        <w:jc w:val="right"/>
        <w:rPr>
          <w:rFonts w:ascii="Arial" w:cs="Arial" w:eastAsia="Arial" w:hAnsi="Arial"/>
          <w:b w:val="1"/>
          <w:smallCaps w:val="1"/>
          <w:color w:val="2b65ae"/>
          <w:sz w:val="56"/>
          <w:szCs w:val="56"/>
        </w:rPr>
      </w:pPr>
      <w:bookmarkStart w:colFirst="0" w:colLast="0" w:name="_heading=h.gjdgxs" w:id="0"/>
      <w:bookmarkEnd w:id="0"/>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ind w:right="126"/>
        <w:rPr>
          <w:rFonts w:ascii="Garamond" w:cs="Garamond" w:eastAsia="Garamond" w:hAnsi="Garamond"/>
          <w:b w:val="1"/>
        </w:rPr>
      </w:pPr>
      <w:r w:rsidDel="00000000" w:rsidR="00000000" w:rsidRPr="00000000">
        <w:rPr>
          <w:rFonts w:ascii="Garamond" w:cs="Garamond" w:eastAsia="Garamond" w:hAnsi="Garamond"/>
          <w:b w:val="1"/>
          <w:rtl w:val="0"/>
        </w:rPr>
        <w:t xml:space="preserve">AUTODICHIARAZIONE RELATIVA AL RISPETTO DEI PRINCIPI PREVISTI PER GLI INTERVENTI DEL PNRR</w:t>
      </w:r>
    </w:p>
    <w:p w:rsidR="00000000" w:rsidDel="00000000" w:rsidP="00000000" w:rsidRDefault="00000000" w:rsidRPr="00000000" w14:paraId="00000018">
      <w:pPr>
        <w:ind w:right="126"/>
        <w:jc w:val="center"/>
        <w:rPr>
          <w:rFonts w:ascii="Garamond" w:cs="Garamond" w:eastAsia="Garamond" w:hAnsi="Garamond"/>
          <w:b w:val="1"/>
        </w:rPr>
      </w:pPr>
      <w:r w:rsidDel="00000000" w:rsidR="00000000" w:rsidRPr="00000000">
        <w:rPr>
          <w:rtl w:val="0"/>
        </w:rPr>
      </w:r>
    </w:p>
    <w:p w:rsidR="00000000" w:rsidDel="00000000" w:rsidP="00000000" w:rsidRDefault="00000000" w:rsidRPr="00000000" w14:paraId="00000019">
      <w:pPr>
        <w:spacing w:line="360" w:lineRule="auto"/>
        <w:ind w:right="126"/>
        <w:rPr>
          <w:rFonts w:ascii="Garamond" w:cs="Garamond" w:eastAsia="Garamond" w:hAnsi="Garamond"/>
        </w:rPr>
      </w:pPr>
      <w:r w:rsidDel="00000000" w:rsidR="00000000" w:rsidRPr="00000000">
        <w:rPr>
          <w:rFonts w:ascii="Garamond" w:cs="Garamond" w:eastAsia="Garamond" w:hAnsi="Garamond"/>
          <w:rtl w:val="0"/>
        </w:rPr>
        <w:t xml:space="preserve">La/Il sottoscritta/o __________________nato/a a__________ il_____________ residente a_____________ codice fiscale______________ Legale Rappresentante di______________________ _______________ Codice fiscale____________ Partita IVA____________ avente sede legale a_________________________________in_______________Via/Piazza_______________________________n.____CAP______PEC_______________________</w:t>
      </w:r>
    </w:p>
    <w:p w:rsidR="00000000" w:rsidDel="00000000" w:rsidP="00000000" w:rsidRDefault="00000000" w:rsidRPr="00000000" w14:paraId="0000001A">
      <w:pPr>
        <w:spacing w:line="360" w:lineRule="auto"/>
        <w:ind w:right="126"/>
        <w:rPr>
          <w:rFonts w:ascii="Garamond" w:cs="Garamond" w:eastAsia="Garamond" w:hAnsi="Garamond"/>
        </w:rPr>
      </w:pPr>
      <w:r w:rsidDel="00000000" w:rsidR="00000000" w:rsidRPr="00000000">
        <w:rPr>
          <w:rFonts w:ascii="Garamond" w:cs="Garamond" w:eastAsia="Garamond" w:hAnsi="Garamond"/>
          <w:rtl w:val="0"/>
        </w:rPr>
        <w:t xml:space="preserve">ai sensi degli artt. 46 e 47 del DPR n. 445/2000 e quindi consapevole delle responsabilità di ordine amministrativo, civile e penale in caso di dichiarazioni mendaci, ex art. 76 del DPR medesimo</w:t>
      </w:r>
    </w:p>
    <w:p w:rsidR="00000000" w:rsidDel="00000000" w:rsidP="00000000" w:rsidRDefault="00000000" w:rsidRPr="00000000" w14:paraId="0000001B">
      <w:pPr>
        <w:ind w:right="126"/>
        <w:rPr>
          <w:rFonts w:ascii="Garamond" w:cs="Garamond" w:eastAsia="Garamond" w:hAnsi="Garamond"/>
        </w:rPr>
      </w:pPr>
      <w:r w:rsidDel="00000000" w:rsidR="00000000" w:rsidRPr="00000000">
        <w:rPr>
          <w:rtl w:val="0"/>
        </w:rPr>
      </w:r>
    </w:p>
    <w:p w:rsidR="00000000" w:rsidDel="00000000" w:rsidP="00000000" w:rsidRDefault="00000000" w:rsidRPr="00000000" w14:paraId="0000001C">
      <w:pPr>
        <w:pStyle w:val="Heading6"/>
        <w:spacing w:before="148" w:lineRule="auto"/>
        <w:ind w:left="1156" w:firstLine="0"/>
        <w:jc w:val="center"/>
        <w:rPr>
          <w:rFonts w:ascii="Garamond" w:cs="Garamond" w:eastAsia="Garamond" w:hAnsi="Garamond"/>
        </w:rPr>
      </w:pPr>
      <w:r w:rsidDel="00000000" w:rsidR="00000000" w:rsidRPr="00000000">
        <w:rPr>
          <w:rFonts w:ascii="Garamond" w:cs="Garamond" w:eastAsia="Garamond" w:hAnsi="Garamond"/>
          <w:rtl w:val="0"/>
        </w:rPr>
        <w:t xml:space="preserve">DICHIARA SOTTO LA PROPRIA RESPONSABILITÀ</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 w:line="240" w:lineRule="auto"/>
        <w:ind w:left="0" w:right="0" w:firstLine="0"/>
        <w:jc w:val="both"/>
        <w:rPr>
          <w:rFonts w:ascii="Garamond" w:cs="Garamond" w:eastAsia="Garamond" w:hAnsi="Garamond"/>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il progetto presentato con Acronimo__________ in relazione </w:t>
      </w:r>
      <w:r w:rsidDel="00000000" w:rsidR="00000000" w:rsidRPr="00000000">
        <w:rPr>
          <w:rFonts w:ascii="Calibri" w:cs="Calibri" w:eastAsia="Calibri" w:hAnsi="Calibri"/>
          <w:b w:val="0"/>
          <w:i w:val="0"/>
          <w:smallCaps w:val="0"/>
          <w:strike w:val="0"/>
          <w:color w:val="000000"/>
          <w:sz w:val="24"/>
          <w:szCs w:val="24"/>
          <w:highlight w:val="yellow"/>
          <w:u w:val="none"/>
          <w:vertAlign w:val="baseline"/>
          <w:rtl w:val="0"/>
        </w:rPr>
        <w:t xml:space="preserve">al Bando a Cascata – Ricerca collaborativa - dello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Spoke 5 sui fondi CUP H43C22000830006 non è finanziato da altre fonti del bilancio dell’Unione europea, in ottemperanza a quanto previsto dall’art. 9 del Reg. (UE) 2021/241;</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40" w:before="1" w:line="360" w:lineRule="auto"/>
        <w:ind w:left="540" w:right="36" w:hanging="54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 realizzazione delle attività progettuali prevede il rispetto del principio di addizionalità del sostegno dell’Unione europea previsto dall’art.9 del Reg. (UE) 2021/241;</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40" w:before="2" w:line="360" w:lineRule="auto"/>
        <w:ind w:left="540" w:right="36" w:hanging="54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 realizzazione delle attività progettuali prevede di non arrecare un danno significativo agli obiettivi ambientali, ai sensi dell'articolo 17 del Regolamento (UE) 2020/852;</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40" w:before="3" w:line="360" w:lineRule="auto"/>
        <w:ind w:left="540" w:right="36" w:hanging="54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000000" w:rsidDel="00000000" w:rsidP="00000000" w:rsidRDefault="00000000" w:rsidRPr="00000000" w14:paraId="00000025">
      <w:pPr>
        <w:tabs>
          <w:tab w:val="left" w:leader="none" w:pos="540"/>
        </w:tabs>
        <w:spacing w:line="360" w:lineRule="auto"/>
        <w:ind w:right="36"/>
        <w:rPr>
          <w:rFonts w:ascii="Garamond" w:cs="Garamond" w:eastAsia="Garamond" w:hAnsi="Garamond"/>
        </w:rPr>
      </w:pPr>
      <w:r w:rsidDel="00000000" w:rsidR="00000000" w:rsidRPr="00000000">
        <w:rPr>
          <w:rtl w:val="0"/>
        </w:rPr>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76"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l’attuazione del progetto prevede il rispetto delle norme comunitarie e nazionali applicabili, ivi incluse quelle in materia di trasparenza, uguaglianza di genere e pari opportunità e tutela dei diversamente abili</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36"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76"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l’attuazione del progetto prevede il rispetto della normativa europea e nazionale applicabile, con particolare riferimento ai principi di parità di trattamento, non discriminazione, trasparenza, proporzionalità e pubblicità;</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40" w:before="7" w:line="360" w:lineRule="auto"/>
        <w:ind w:left="0" w:right="36"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63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 disporre delle competenze, risorse e qualifiche professionali, sia tecniche che amministrative, necessarie per portare a termine il progetto e assicurare il raggiungimento di eventuali milestone e target associati;</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 essere a conoscenza che il MUR e l’Amministrazione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540" w:right="36" w:hanging="54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adottare principi di sana gestione finanziaria, in particolare in materia di prevenzione dei conflitti di interessi, delle frodi, della corruzione, obbligandosi a restituire i fondi che risultassero indebitamente assegnati;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Luogo e data della firma digitale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Legale rappresentante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_________________________________</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360" w:lineRule="auto"/>
        <w:ind w:left="0" w:right="3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40" w:w="11900" w:orient="portrait"/>
      <w:pgMar w:bottom="1134" w:top="1417" w:left="1134" w:right="1134" w:header="23" w:footer="4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ook Antiqu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GeneralSans-Semi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
              <a:graphic>
                <a:graphicData uri="http://schemas.microsoft.com/office/word/2010/wordprocessingShape">
                  <wps:wsp>
                    <wps:cNvSpPr/>
                    <wps:cNvPr id="2" name="Shape 2"/>
                    <wps:spPr>
                      <a:xfrm>
                        <a:off x="3240975" y="3077690"/>
                        <a:ext cx="421005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H</w:t>
                          </w:r>
                          <w:r w:rsidDel="00000000" w:rsidR="00000000" w:rsidRPr="00000000">
                            <w:rPr>
                              <w:rFonts w:ascii="Arial" w:cs="Arial" w:eastAsia="Arial" w:hAnsi="Arial"/>
                              <w:b w:val="0"/>
                              <w:i w:val="0"/>
                              <w:smallCaps w:val="0"/>
                              <w:strike w:val="0"/>
                              <w:color w:val="707070"/>
                              <w:sz w:val="21"/>
                              <w:highlight w:val="white"/>
                              <w:vertAlign w:val="baseline"/>
                            </w:rPr>
                            <w:t xml:space="preserve">ealth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E</w:t>
                          </w:r>
                          <w:r w:rsidDel="00000000" w:rsidR="00000000" w:rsidRPr="00000000">
                            <w:rPr>
                              <w:rFonts w:ascii="Arial" w:cs="Arial" w:eastAsia="Arial" w:hAnsi="Arial"/>
                              <w:b w:val="0"/>
                              <w:i w:val="0"/>
                              <w:smallCaps w:val="0"/>
                              <w:strike w:val="0"/>
                              <w:color w:val="707070"/>
                              <w:sz w:val="21"/>
                              <w:highlight w:val="white"/>
                              <w:vertAlign w:val="baseline"/>
                            </w:rPr>
                            <w:t xml:space="preserve">xtended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lliance for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nnovative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T</w:t>
                          </w:r>
                          <w:r w:rsidDel="00000000" w:rsidR="00000000" w:rsidRPr="00000000">
                            <w:rPr>
                              <w:rFonts w:ascii="Arial" w:cs="Arial" w:eastAsia="Arial" w:hAnsi="Arial"/>
                              <w:b w:val="0"/>
                              <w:i w:val="0"/>
                              <w:smallCaps w:val="0"/>
                              <w:strike w:val="0"/>
                              <w:color w:val="707070"/>
                              <w:sz w:val="21"/>
                              <w:highlight w:val="white"/>
                              <w:vertAlign w:val="baseline"/>
                            </w:rPr>
                            <w:t xml:space="preserve">herapies,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dvanced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707070"/>
                              <w:sz w:val="21"/>
                              <w:highlight w:val="white"/>
                              <w:vertAlign w:val="baseline"/>
                            </w:rPr>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L</w:t>
                          </w:r>
                          <w:r w:rsidDel="00000000" w:rsidR="00000000" w:rsidRPr="00000000">
                            <w:rPr>
                              <w:rFonts w:ascii="Arial" w:cs="Arial" w:eastAsia="Arial" w:hAnsi="Arial"/>
                              <w:b w:val="0"/>
                              <w:i w:val="0"/>
                              <w:smallCaps w:val="0"/>
                              <w:strike w:val="0"/>
                              <w:color w:val="707070"/>
                              <w:sz w:val="21"/>
                              <w:highlight w:val="white"/>
                              <w:vertAlign w:val="baseline"/>
                            </w:rPr>
                            <w:t xml:space="preserve">ab-research, and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I</w:t>
                          </w:r>
                          <w:r w:rsidDel="00000000" w:rsidR="00000000" w:rsidRPr="00000000">
                            <w:rPr>
                              <w:rFonts w:ascii="Arial" w:cs="Arial" w:eastAsia="Arial" w:hAnsi="Arial"/>
                              <w:b w:val="0"/>
                              <w:i w:val="0"/>
                              <w:smallCaps w:val="0"/>
                              <w:strike w:val="0"/>
                              <w:color w:val="707070"/>
                              <w:sz w:val="21"/>
                              <w:highlight w:val="white"/>
                              <w:vertAlign w:val="baseline"/>
                            </w:rPr>
                            <w:t xml:space="preserve">ntegrated </w:t>
                          </w:r>
                          <w:r w:rsidDel="00000000" w:rsidR="00000000" w:rsidRPr="00000000">
                            <w:rPr>
                              <w:rFonts w:ascii="GeneralSans-Semibold" w:cs="GeneralSans-Semibold" w:eastAsia="GeneralSans-Semibold" w:hAnsi="GeneralSans-Semibold"/>
                              <w:b w:val="1"/>
                              <w:i w:val="0"/>
                              <w:smallCaps w:val="0"/>
                              <w:strike w:val="0"/>
                              <w:color w:val="707070"/>
                              <w:sz w:val="21"/>
                              <w:highlight w:val="white"/>
                              <w:vertAlign w:val="baseline"/>
                            </w:rPr>
                            <w:t xml:space="preserve">A</w:t>
                          </w:r>
                          <w:r w:rsidDel="00000000" w:rsidR="00000000" w:rsidRPr="00000000">
                            <w:rPr>
                              <w:rFonts w:ascii="Arial" w:cs="Arial" w:eastAsia="Arial" w:hAnsi="Arial"/>
                              <w:b w:val="0"/>
                              <w:i w:val="0"/>
                              <w:smallCaps w:val="0"/>
                              <w:strike w:val="0"/>
                              <w:color w:val="707070"/>
                              <w:sz w:val="21"/>
                              <w:highlight w:val="white"/>
                              <w:vertAlign w:val="baseline"/>
                            </w:rPr>
                            <w:t xml:space="preserve">pproaches of Precision Medicine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1320800</wp:posOffset>
              </wp:positionH>
              <wp:positionV relativeFrom="paragraph">
                <wp:posOffset>7621</wp:posOffset>
              </wp:positionV>
              <wp:extent cx="4219575" cy="1414145"/>
              <wp:effectExtent b="0" l="0" r="0" t="0"/>
              <wp:wrapSquare wrapText="bothSides" distB="45720" distT="45720" distL="114300" distR="114300"/>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219575" cy="14141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-529589</wp:posOffset>
          </wp:positionH>
          <wp:positionV relativeFrom="paragraph">
            <wp:posOffset>101600</wp:posOffset>
          </wp:positionV>
          <wp:extent cx="1792605" cy="205740"/>
          <wp:effectExtent b="0" l="0" r="0" t="0"/>
          <wp:wrapSquare wrapText="bothSides" distB="0" distT="0" distL="114300" distR="114300"/>
          <wp:docPr id="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792605" cy="205740"/>
                  </a:xfrm>
                  <a:prstGeom prst="rect"/>
                  <a:ln/>
                </pic:spPr>
              </pic:pic>
            </a:graphicData>
          </a:graphic>
        </wp:anchor>
      </w:drawing>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GeneralSans-Semibold" w:cs="GeneralSans-Semibold" w:eastAsia="GeneralSans-Semibold" w:hAnsi="GeneralSans-Semibold"/>
        <w:b w:val="1"/>
        <w:i w:val="0"/>
        <w:smallCaps w:val="0"/>
        <w:strike w:val="0"/>
        <w:color w:val="70707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-727709</wp:posOffset>
          </wp:positionH>
          <wp:positionV relativeFrom="paragraph">
            <wp:posOffset>0</wp:posOffset>
          </wp:positionV>
          <wp:extent cx="7715250" cy="1192530"/>
          <wp:effectExtent b="0" l="0" r="0" t="0"/>
          <wp:wrapSquare wrapText="bothSides" distB="0" distT="0" distL="114300" distR="114300"/>
          <wp:docPr descr="Immagine che contiene testo, schermata, logo, Carattere&#10;&#10;Descrizione generata automaticamente" id="5" name="image4.jpg"/>
          <a:graphic>
            <a:graphicData uri="http://schemas.openxmlformats.org/drawingml/2006/picture">
              <pic:pic>
                <pic:nvPicPr>
                  <pic:cNvPr descr="Immagine che contiene testo, schermata, logo, Carattere&#10;&#10;Descrizione generata automaticamente" id="0" name="image4.jpg"/>
                  <pic:cNvPicPr preferRelativeResize="0"/>
                </pic:nvPicPr>
                <pic:blipFill>
                  <a:blip r:embed="rId1"/>
                  <a:srcRect b="0" l="0" r="0" t="0"/>
                  <a:stretch>
                    <a:fillRect/>
                  </a:stretch>
                </pic:blipFill>
                <pic:spPr>
                  <a:xfrm>
                    <a:off x="0" y="0"/>
                    <a:ext cx="7715250" cy="11925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5551170</wp:posOffset>
          </wp:positionH>
          <wp:positionV relativeFrom="paragraph">
            <wp:posOffset>236220</wp:posOffset>
          </wp:positionV>
          <wp:extent cx="395605" cy="430530"/>
          <wp:effectExtent b="0" l="0" r="0" t="0"/>
          <wp:wrapNone/>
          <wp:docPr descr="Immagine che contiene testo, Carattere, schermata, linea&#10;&#10;Descrizione generata automaticamente" id="2" name="image2.jpg"/>
          <a:graphic>
            <a:graphicData uri="http://schemas.openxmlformats.org/drawingml/2006/picture">
              <pic:pic>
                <pic:nvPicPr>
                  <pic:cNvPr descr="Immagine che contiene testo, Carattere, schermata, linea&#10;&#10;Descrizione generata automaticamente" id="0" name="image2.jpg"/>
                  <pic:cNvPicPr preferRelativeResize="0"/>
                </pic:nvPicPr>
                <pic:blipFill>
                  <a:blip r:embed="rId2"/>
                  <a:srcRect b="0" l="0" r="0" t="0"/>
                  <a:stretch>
                    <a:fillRect/>
                  </a:stretch>
                </pic:blipFill>
                <pic:spPr>
                  <a:xfrm>
                    <a:off x="0" y="0"/>
                    <a:ext cx="395605" cy="43053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359" w:hanging="360"/>
      </w:pPr>
      <w:rPr/>
    </w:lvl>
    <w:lvl w:ilvl="1">
      <w:start w:val="0"/>
      <w:numFmt w:val="bullet"/>
      <w:lvlText w:val="•"/>
      <w:lvlJc w:val="left"/>
      <w:pPr>
        <w:ind w:left="2334" w:hanging="360"/>
      </w:pPr>
      <w:rPr/>
    </w:lvl>
    <w:lvl w:ilvl="2">
      <w:start w:val="0"/>
      <w:numFmt w:val="bullet"/>
      <w:lvlText w:val="•"/>
      <w:lvlJc w:val="left"/>
      <w:pPr>
        <w:ind w:left="3308" w:hanging="360"/>
      </w:pPr>
      <w:rPr/>
    </w:lvl>
    <w:lvl w:ilvl="3">
      <w:start w:val="0"/>
      <w:numFmt w:val="bullet"/>
      <w:lvlText w:val="•"/>
      <w:lvlJc w:val="left"/>
      <w:pPr>
        <w:ind w:left="4282" w:hanging="360"/>
      </w:pPr>
      <w:rPr/>
    </w:lvl>
    <w:lvl w:ilvl="4">
      <w:start w:val="0"/>
      <w:numFmt w:val="bullet"/>
      <w:lvlText w:val="•"/>
      <w:lvlJc w:val="left"/>
      <w:pPr>
        <w:ind w:left="5256" w:hanging="360"/>
      </w:pPr>
      <w:rPr/>
    </w:lvl>
    <w:lvl w:ilvl="5">
      <w:start w:val="0"/>
      <w:numFmt w:val="bullet"/>
      <w:lvlText w:val="•"/>
      <w:lvlJc w:val="left"/>
      <w:pPr>
        <w:ind w:left="6230" w:hanging="360"/>
      </w:pPr>
      <w:rPr/>
    </w:lvl>
    <w:lvl w:ilvl="6">
      <w:start w:val="0"/>
      <w:numFmt w:val="bullet"/>
      <w:lvlText w:val="•"/>
      <w:lvlJc w:val="left"/>
      <w:pPr>
        <w:ind w:left="7204" w:hanging="360"/>
      </w:pPr>
      <w:rPr/>
    </w:lvl>
    <w:lvl w:ilvl="7">
      <w:start w:val="0"/>
      <w:numFmt w:val="bullet"/>
      <w:lvlText w:val="•"/>
      <w:lvlJc w:val="left"/>
      <w:pPr>
        <w:ind w:left="8178" w:hanging="360"/>
      </w:pPr>
      <w:rPr/>
    </w:lvl>
    <w:lvl w:ilvl="8">
      <w:start w:val="0"/>
      <w:numFmt w:val="bullet"/>
      <w:lvlText w:val="•"/>
      <w:lvlJc w:val="left"/>
      <w:pPr>
        <w:ind w:left="9152"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4" w:lineRule="auto"/>
      <w:ind w:left="0" w:right="6" w:firstLine="0"/>
      <w:jc w:val="center"/>
    </w:pPr>
    <w:rPr>
      <w:rFonts w:ascii="Book Antiqua" w:cs="Book Antiqua" w:eastAsia="Book Antiqua" w:hAnsi="Book Antiqua"/>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1"/>
      <w:spacing w:after="240" w:before="2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1855" w:hanging="720"/>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before="40"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Rule="auto"/>
    </w:pPr>
    <w:rPr>
      <w:rFonts w:ascii="Calibri" w:cs="Calibri" w:eastAsia="Calibri" w:hAnsi="Calibri"/>
      <w:color w:val="1f3863"/>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BookAntiqua-regular.ttf"/><Relationship Id="rId6" Type="http://schemas.openxmlformats.org/officeDocument/2006/relationships/font" Target="fonts/BookAntiqua-bold.ttf"/><Relationship Id="rId7" Type="http://schemas.openxmlformats.org/officeDocument/2006/relationships/font" Target="fonts/BookAntiqua-italic.ttf"/><Relationship Id="rId8" Type="http://schemas.openxmlformats.org/officeDocument/2006/relationships/font" Target="fonts/BookAntiqua-boldItalic.ttf"/></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Yj7B8jRLrQ6AQnsQG4LbFHgsQ==">CgMxLjAyCGguZ2pkZ3hzMghoLmdqZGd4czIIaC5namRneHMyCGguZ2pkZ3hzMghoLmdqZGd4czIIaC5namRneHMyCGguZ2pkZ3hzMghoLmdqZGd4czIIaC5namRneHMyCGguZ2pkZ3hzMghoLmdqZGd4czIIaC5namRneHMyCGguZ2pkZ3hzMghoLmdqZGd4czIIaC5namRneHMyCGguZ2pkZ3hzMghoLmdqZGd4czIIaC5namRneHM4AHIhMWhGTXhiQXZUTGI3T3kxVXgyMEZKM1hhbEZocFdRS3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0x010100B59ADBDF51E6EC46AA5BCB2DD7EA3416</vt:lpwstr>
  </property>
</Properties>
</file>